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B0DC" w14:textId="75D2BA58" w:rsidR="004D5826" w:rsidRPr="00663612" w:rsidRDefault="00E02071" w:rsidP="004D5826">
      <w:pPr>
        <w:rPr>
          <w:b/>
          <w:bCs/>
        </w:rPr>
      </w:pPr>
      <w:r>
        <w:rPr>
          <w:b/>
        </w:rPr>
        <w:tab/>
      </w:r>
      <w:r>
        <w:rPr>
          <w:b/>
        </w:rPr>
        <w:tab/>
      </w:r>
      <w:r>
        <w:rPr>
          <w:b/>
        </w:rPr>
        <w:tab/>
      </w:r>
      <w:r>
        <w:rPr>
          <w:b/>
        </w:rPr>
        <w:tab/>
      </w:r>
      <w:r>
        <w:rPr>
          <w:b/>
        </w:rPr>
        <w:tab/>
      </w:r>
      <w:r>
        <w:rPr>
          <w:b/>
        </w:rPr>
        <w:tab/>
      </w:r>
      <w:r>
        <w:rPr>
          <w:b/>
        </w:rPr>
        <w:tab/>
      </w:r>
      <w:r>
        <w:rPr>
          <w:b/>
        </w:rPr>
        <w:tab/>
      </w:r>
      <w:r>
        <w:rPr>
          <w:b/>
        </w:rPr>
        <w:tab/>
      </w:r>
      <w:r>
        <w:rPr>
          <w:b/>
        </w:rPr>
        <w:tab/>
      </w:r>
      <w:r w:rsidRPr="00663612">
        <w:rPr>
          <w:b/>
          <w:bCs/>
        </w:rPr>
        <w:t xml:space="preserve">Appendix </w:t>
      </w:r>
      <w:r>
        <w:rPr>
          <w:b/>
          <w:bCs/>
        </w:rPr>
        <w:t>B</w:t>
      </w:r>
    </w:p>
    <w:p w14:paraId="34B9541A" w14:textId="44DC2922" w:rsidR="00663612" w:rsidRPr="00663612" w:rsidRDefault="00663612" w:rsidP="00663612">
      <w:pPr>
        <w:rPr>
          <w:b/>
          <w:bCs/>
        </w:rPr>
      </w:pPr>
    </w:p>
    <w:p w14:paraId="4E6918A0" w14:textId="77777777" w:rsidR="00E02071" w:rsidRDefault="00E02071" w:rsidP="00663612">
      <w:pPr>
        <w:rPr>
          <w:b/>
          <w:bCs/>
        </w:rPr>
      </w:pPr>
    </w:p>
    <w:p w14:paraId="4D22E653" w14:textId="3299B95E" w:rsidR="00663612" w:rsidRPr="00663612" w:rsidRDefault="00E02071" w:rsidP="00663612">
      <w:r w:rsidRPr="00663612">
        <w:rPr>
          <w:b/>
          <w:bCs/>
        </w:rPr>
        <w:t xml:space="preserve">Proposed </w:t>
      </w:r>
      <w:r w:rsidR="004D5826">
        <w:rPr>
          <w:b/>
          <w:bCs/>
        </w:rPr>
        <w:t>key</w:t>
      </w:r>
      <w:r w:rsidRPr="00663612">
        <w:rPr>
          <w:b/>
          <w:bCs/>
        </w:rPr>
        <w:t xml:space="preserve"> changes to </w:t>
      </w:r>
      <w:r w:rsidR="004D5826">
        <w:rPr>
          <w:b/>
          <w:bCs/>
        </w:rPr>
        <w:t>W</w:t>
      </w:r>
      <w:r w:rsidR="005D036E">
        <w:rPr>
          <w:b/>
          <w:bCs/>
        </w:rPr>
        <w:t xml:space="preserve">orking </w:t>
      </w:r>
      <w:r w:rsidR="004D5826">
        <w:rPr>
          <w:b/>
          <w:bCs/>
        </w:rPr>
        <w:t>F</w:t>
      </w:r>
      <w:r w:rsidR="005D036E">
        <w:rPr>
          <w:b/>
          <w:bCs/>
        </w:rPr>
        <w:t>lexibly</w:t>
      </w:r>
      <w:r w:rsidRPr="00663612">
        <w:rPr>
          <w:b/>
          <w:bCs/>
        </w:rPr>
        <w:t xml:space="preserve"> </w:t>
      </w:r>
      <w:r w:rsidR="004D5826">
        <w:rPr>
          <w:b/>
          <w:bCs/>
        </w:rPr>
        <w:t>P</w:t>
      </w:r>
      <w:r w:rsidRPr="00663612">
        <w:rPr>
          <w:b/>
          <w:bCs/>
        </w:rPr>
        <w:t xml:space="preserve">olicy and </w:t>
      </w:r>
      <w:r w:rsidR="004D5826">
        <w:rPr>
          <w:b/>
          <w:bCs/>
        </w:rPr>
        <w:t>P</w:t>
      </w:r>
      <w:r w:rsidRPr="00663612">
        <w:rPr>
          <w:b/>
          <w:bCs/>
        </w:rPr>
        <w:t>rocedure</w:t>
      </w:r>
    </w:p>
    <w:p w14:paraId="1C0F6543" w14:textId="77777777" w:rsidR="004D5826" w:rsidRPr="004D5826" w:rsidRDefault="004D5826" w:rsidP="004D5826"/>
    <w:p w14:paraId="525E9901" w14:textId="30E284EC" w:rsidR="005D036E" w:rsidRDefault="00E02071" w:rsidP="004D5826">
      <w:pPr>
        <w:pStyle w:val="ListParagraph"/>
        <w:numPr>
          <w:ilvl w:val="0"/>
          <w:numId w:val="3"/>
        </w:numPr>
        <w:spacing w:line="276" w:lineRule="auto"/>
        <w:ind w:left="360"/>
        <w:contextualSpacing/>
        <w:jc w:val="both"/>
        <w:rPr>
          <w:rFonts w:cs="Arial"/>
          <w:szCs w:val="24"/>
        </w:rPr>
      </w:pPr>
      <w:r w:rsidRPr="004D5826">
        <w:rPr>
          <w:rFonts w:cs="Arial"/>
          <w:b/>
          <w:bCs/>
          <w:szCs w:val="24"/>
        </w:rPr>
        <w:t>Right to request flexible working from day one of employment</w:t>
      </w:r>
      <w:r w:rsidRPr="004D5826">
        <w:rPr>
          <w:rFonts w:cs="Arial"/>
          <w:szCs w:val="24"/>
        </w:rPr>
        <w:t xml:space="preserve"> </w:t>
      </w:r>
      <w:r w:rsidR="004D5826">
        <w:rPr>
          <w:rFonts w:cs="Arial"/>
          <w:szCs w:val="24"/>
        </w:rPr>
        <w:t>–</w:t>
      </w:r>
      <w:r w:rsidRPr="004D5826">
        <w:rPr>
          <w:rFonts w:cs="Arial"/>
          <w:szCs w:val="24"/>
        </w:rPr>
        <w:t xml:space="preserve"> </w:t>
      </w:r>
      <w:r w:rsidR="004D5826">
        <w:rPr>
          <w:rFonts w:cs="Arial"/>
          <w:szCs w:val="24"/>
        </w:rPr>
        <w:t>Given the uncertainty of personal circumstances, i</w:t>
      </w:r>
      <w:r w:rsidR="004D5826" w:rsidRPr="004D5826">
        <w:rPr>
          <w:rFonts w:cs="Arial"/>
          <w:szCs w:val="24"/>
        </w:rPr>
        <w:t xml:space="preserve">t is proposed employees will have the right to request flexible working from day one of employment rather than be required to wait 26 weeks as is the current legal position.  This of course does not mean automatic approval but allows consideration. </w:t>
      </w:r>
      <w:r w:rsidRPr="004D5826">
        <w:rPr>
          <w:rFonts w:cs="Arial"/>
          <w:szCs w:val="24"/>
        </w:rPr>
        <w:t xml:space="preserve"> </w:t>
      </w:r>
    </w:p>
    <w:p w14:paraId="7D12208E" w14:textId="77777777" w:rsidR="00E02071" w:rsidRPr="004D5826" w:rsidRDefault="00E02071" w:rsidP="00E02071">
      <w:pPr>
        <w:pStyle w:val="ListParagraph"/>
        <w:spacing w:line="276" w:lineRule="auto"/>
        <w:ind w:left="360"/>
        <w:contextualSpacing/>
        <w:jc w:val="both"/>
        <w:rPr>
          <w:rFonts w:cs="Arial"/>
          <w:szCs w:val="24"/>
        </w:rPr>
      </w:pPr>
    </w:p>
    <w:p w14:paraId="421C9446" w14:textId="77777777" w:rsidR="004D5826" w:rsidRPr="00871FDA" w:rsidRDefault="00E02071" w:rsidP="004D5826">
      <w:pPr>
        <w:pStyle w:val="ListParagraph"/>
        <w:numPr>
          <w:ilvl w:val="0"/>
          <w:numId w:val="2"/>
        </w:numPr>
        <w:spacing w:line="276" w:lineRule="auto"/>
        <w:ind w:left="360"/>
        <w:contextualSpacing/>
        <w:jc w:val="both"/>
        <w:rPr>
          <w:rFonts w:cs="Arial"/>
          <w:szCs w:val="24"/>
        </w:rPr>
      </w:pPr>
      <w:r w:rsidRPr="004D5826">
        <w:rPr>
          <w:rFonts w:cs="Arial"/>
          <w:b/>
          <w:bCs/>
          <w:szCs w:val="24"/>
        </w:rPr>
        <w:t>Manag</w:t>
      </w:r>
      <w:r w:rsidRPr="004D5826">
        <w:rPr>
          <w:rFonts w:cs="Arial"/>
          <w:b/>
          <w:bCs/>
          <w:szCs w:val="24"/>
        </w:rPr>
        <w:t>ement discretion to allow more than one flexible working application in 12 months</w:t>
      </w:r>
      <w:r w:rsidRPr="004D5826">
        <w:rPr>
          <w:rFonts w:cs="Arial"/>
          <w:szCs w:val="24"/>
        </w:rPr>
        <w:t xml:space="preserve"> – </w:t>
      </w:r>
      <w:r w:rsidRPr="00871FDA">
        <w:rPr>
          <w:rFonts w:cs="Arial"/>
          <w:szCs w:val="24"/>
        </w:rPr>
        <w:t xml:space="preserve">In addition to the above, </w:t>
      </w:r>
      <w:r>
        <w:rPr>
          <w:rFonts w:cs="Arial"/>
          <w:szCs w:val="24"/>
        </w:rPr>
        <w:t xml:space="preserve">it is proposed to </w:t>
      </w:r>
      <w:r w:rsidRPr="00871FDA">
        <w:rPr>
          <w:rFonts w:cs="Arial"/>
          <w:szCs w:val="24"/>
        </w:rPr>
        <w:t xml:space="preserve">have added flexibility for management to consider more than one flexible working request within 12 months if the service </w:t>
      </w:r>
      <w:r>
        <w:rPr>
          <w:rFonts w:cs="Arial"/>
          <w:szCs w:val="24"/>
        </w:rPr>
        <w:t xml:space="preserve">wishes </w:t>
      </w:r>
      <w:r>
        <w:rPr>
          <w:rFonts w:cs="Arial"/>
          <w:szCs w:val="24"/>
        </w:rPr>
        <w:t>to consider it</w:t>
      </w:r>
      <w:r w:rsidRPr="00871FDA">
        <w:rPr>
          <w:rFonts w:cs="Arial"/>
          <w:szCs w:val="24"/>
        </w:rPr>
        <w:t xml:space="preserve">. </w:t>
      </w:r>
    </w:p>
    <w:p w14:paraId="02827C71" w14:textId="77777777" w:rsidR="00E02071" w:rsidRPr="00E02071" w:rsidRDefault="00E02071" w:rsidP="00E02071">
      <w:pPr>
        <w:pStyle w:val="ListParagraph"/>
        <w:ind w:left="360"/>
        <w:contextualSpacing/>
        <w:jc w:val="both"/>
        <w:rPr>
          <w:rFonts w:cs="Arial"/>
          <w:szCs w:val="24"/>
        </w:rPr>
      </w:pPr>
    </w:p>
    <w:p w14:paraId="08FA0731" w14:textId="3679FA17" w:rsidR="005D036E" w:rsidRPr="004D5826" w:rsidRDefault="00E02071" w:rsidP="004D5826">
      <w:pPr>
        <w:pStyle w:val="ListParagraph"/>
        <w:numPr>
          <w:ilvl w:val="0"/>
          <w:numId w:val="3"/>
        </w:numPr>
        <w:ind w:left="360"/>
        <w:contextualSpacing/>
        <w:jc w:val="both"/>
        <w:rPr>
          <w:rFonts w:cs="Arial"/>
          <w:szCs w:val="24"/>
        </w:rPr>
      </w:pPr>
      <w:r w:rsidRPr="004D5826">
        <w:rPr>
          <w:rFonts w:cs="Arial"/>
          <w:b/>
          <w:bCs/>
          <w:szCs w:val="24"/>
        </w:rPr>
        <w:t>Flexi</w:t>
      </w:r>
      <w:r>
        <w:rPr>
          <w:rFonts w:cs="Arial"/>
          <w:b/>
          <w:bCs/>
          <w:szCs w:val="24"/>
        </w:rPr>
        <w:t>-</w:t>
      </w:r>
      <w:r w:rsidRPr="004D5826">
        <w:rPr>
          <w:rFonts w:cs="Arial"/>
          <w:b/>
          <w:bCs/>
          <w:szCs w:val="24"/>
        </w:rPr>
        <w:t>time replaced by Time off in Lieu (TOIL)</w:t>
      </w:r>
      <w:r w:rsidRPr="004D5826">
        <w:rPr>
          <w:rFonts w:cs="Arial"/>
          <w:szCs w:val="24"/>
        </w:rPr>
        <w:t xml:space="preserve"> </w:t>
      </w:r>
      <w:r w:rsidR="004D5826">
        <w:rPr>
          <w:rFonts w:cs="Arial"/>
          <w:szCs w:val="24"/>
        </w:rPr>
        <w:t>–</w:t>
      </w:r>
      <w:r w:rsidRPr="004D5826">
        <w:rPr>
          <w:rFonts w:cs="Arial"/>
          <w:szCs w:val="24"/>
        </w:rPr>
        <w:t xml:space="preserve"> </w:t>
      </w:r>
      <w:r w:rsidR="004D5826">
        <w:rPr>
          <w:rFonts w:cs="Arial"/>
          <w:szCs w:val="24"/>
        </w:rPr>
        <w:t>it is proposed</w:t>
      </w:r>
      <w:r w:rsidRPr="004D5826">
        <w:rPr>
          <w:rFonts w:cs="Arial"/>
          <w:szCs w:val="24"/>
        </w:rPr>
        <w:t xml:space="preserve"> to move away from employee led flexi</w:t>
      </w:r>
      <w:r>
        <w:rPr>
          <w:rFonts w:cs="Arial"/>
          <w:szCs w:val="24"/>
        </w:rPr>
        <w:t>-</w:t>
      </w:r>
      <w:r w:rsidRPr="004D5826">
        <w:rPr>
          <w:rFonts w:cs="Arial"/>
          <w:szCs w:val="24"/>
        </w:rPr>
        <w:t xml:space="preserve">time accrual, which is not what the current scheme allows but appears to have evolved in a small number of teams. </w:t>
      </w:r>
      <w:r w:rsidR="004D5826">
        <w:rPr>
          <w:rFonts w:cs="Arial"/>
          <w:szCs w:val="24"/>
        </w:rPr>
        <w:t>Key service</w:t>
      </w:r>
      <w:r w:rsidRPr="004D5826">
        <w:rPr>
          <w:rFonts w:cs="Arial"/>
          <w:szCs w:val="24"/>
        </w:rPr>
        <w:t xml:space="preserve"> stakeholders t</w:t>
      </w:r>
      <w:r w:rsidRPr="004D5826">
        <w:rPr>
          <w:rFonts w:cs="Arial"/>
          <w:szCs w:val="24"/>
        </w:rPr>
        <w:t>ell us it is not driven by operational demands but by employees, therefore it will potentially be reducing our resource levels. Working flexibly should be a universal offer and the flexi-time scheme is only utilised by 10% of the workforce.  It also focuse</w:t>
      </w:r>
      <w:r w:rsidRPr="004D5826">
        <w:rPr>
          <w:rFonts w:cs="Arial"/>
          <w:szCs w:val="24"/>
        </w:rPr>
        <w:t xml:space="preserve">s on core hours which we have entirely moved away from during the pandemic.  If there is a need to ask employees if they can work extra hours, they will of course be able to have payment or </w:t>
      </w:r>
      <w:r w:rsidRPr="004D5826">
        <w:rPr>
          <w:rFonts w:cs="Arial"/>
          <w:szCs w:val="24"/>
        </w:rPr>
        <w:t>Time off in Lieu (TOIL) for doing so</w:t>
      </w:r>
      <w:r>
        <w:rPr>
          <w:rFonts w:cs="Arial"/>
          <w:szCs w:val="24"/>
        </w:rPr>
        <w:t>, which d</w:t>
      </w:r>
      <w:r w:rsidRPr="004D5826">
        <w:rPr>
          <w:rFonts w:cs="Arial"/>
          <w:szCs w:val="24"/>
        </w:rPr>
        <w:t>oes not r</w:t>
      </w:r>
      <w:r w:rsidRPr="004D5826">
        <w:rPr>
          <w:rFonts w:cs="Arial"/>
          <w:szCs w:val="24"/>
        </w:rPr>
        <w:t xml:space="preserve">equire us to have a flexi-time scheme to </w:t>
      </w:r>
      <w:r>
        <w:rPr>
          <w:rFonts w:cs="Arial"/>
          <w:szCs w:val="24"/>
        </w:rPr>
        <w:t>facilitate</w:t>
      </w:r>
      <w:r w:rsidRPr="004D5826">
        <w:rPr>
          <w:rFonts w:cs="Arial"/>
          <w:szCs w:val="24"/>
        </w:rPr>
        <w:t>.  Ideally TOIL would be taken within a month of accruing it but services have the option to be flexible with that so they can manage absence levels.</w:t>
      </w:r>
    </w:p>
    <w:p w14:paraId="2F7CC55D" w14:textId="77777777" w:rsidR="00E02071" w:rsidRPr="00E02071" w:rsidRDefault="00E02071" w:rsidP="00E02071">
      <w:pPr>
        <w:pStyle w:val="ListParagraph"/>
        <w:ind w:left="360"/>
        <w:jc w:val="both"/>
        <w:rPr>
          <w:rFonts w:cs="Arial"/>
          <w:szCs w:val="24"/>
        </w:rPr>
      </w:pPr>
    </w:p>
    <w:p w14:paraId="7AF2A5C9" w14:textId="62ECBF89" w:rsidR="005D036E" w:rsidRPr="004D5826" w:rsidRDefault="00E02071" w:rsidP="004D5826">
      <w:pPr>
        <w:pStyle w:val="ListParagraph"/>
        <w:numPr>
          <w:ilvl w:val="0"/>
          <w:numId w:val="3"/>
        </w:numPr>
        <w:ind w:left="360"/>
        <w:jc w:val="both"/>
        <w:rPr>
          <w:rFonts w:cs="Arial"/>
          <w:szCs w:val="24"/>
        </w:rPr>
      </w:pPr>
      <w:r w:rsidRPr="004D5826">
        <w:rPr>
          <w:rFonts w:cs="Arial"/>
          <w:b/>
          <w:bCs/>
          <w:szCs w:val="24"/>
        </w:rPr>
        <w:t>Home working requests consolidated into Working Flexibly p</w:t>
      </w:r>
      <w:r w:rsidRPr="004D5826">
        <w:rPr>
          <w:rFonts w:cs="Arial"/>
          <w:b/>
          <w:bCs/>
          <w:szCs w:val="24"/>
        </w:rPr>
        <w:t>olicy</w:t>
      </w:r>
      <w:r w:rsidRPr="004D5826">
        <w:rPr>
          <w:rFonts w:cs="Arial"/>
          <w:szCs w:val="24"/>
        </w:rPr>
        <w:t xml:space="preserve"> – It is proposed to incorporate home working requests into the Working Flexibly Policy and remove the current limitations, which are that employees needed to meet certain requirements to be eligible to submit an application i.e. long term absence, ma</w:t>
      </w:r>
      <w:r w:rsidRPr="004D5826">
        <w:rPr>
          <w:rFonts w:cs="Arial"/>
          <w:szCs w:val="24"/>
        </w:rPr>
        <w:t>ternity/adoption/shared parental leave or disability.  Therefore, this has been removed to make requests available to all staff.</w:t>
      </w:r>
    </w:p>
    <w:p w14:paraId="4A88B290" w14:textId="77777777" w:rsidR="00E02071" w:rsidRPr="00E02071" w:rsidRDefault="00E02071" w:rsidP="00E02071">
      <w:pPr>
        <w:pStyle w:val="ListParagraph"/>
        <w:ind w:left="360"/>
        <w:jc w:val="both"/>
        <w:rPr>
          <w:rFonts w:cs="Arial"/>
          <w:szCs w:val="24"/>
        </w:rPr>
      </w:pPr>
    </w:p>
    <w:p w14:paraId="49CEF8B2" w14:textId="74397E8A" w:rsidR="005D036E" w:rsidRPr="004D5826" w:rsidRDefault="00E02071" w:rsidP="004D5826">
      <w:pPr>
        <w:pStyle w:val="ListParagraph"/>
        <w:numPr>
          <w:ilvl w:val="0"/>
          <w:numId w:val="3"/>
        </w:numPr>
        <w:ind w:left="360"/>
        <w:jc w:val="both"/>
        <w:rPr>
          <w:rFonts w:cs="Arial"/>
          <w:szCs w:val="24"/>
        </w:rPr>
      </w:pPr>
      <w:r w:rsidRPr="004D5826">
        <w:rPr>
          <w:rFonts w:cs="Arial"/>
          <w:b/>
          <w:bCs/>
          <w:szCs w:val="24"/>
        </w:rPr>
        <w:t>Career break removal</w:t>
      </w:r>
      <w:r>
        <w:rPr>
          <w:rFonts w:cs="Arial"/>
          <w:b/>
          <w:bCs/>
          <w:szCs w:val="24"/>
        </w:rPr>
        <w:t xml:space="preserve"> </w:t>
      </w:r>
      <w:r w:rsidRPr="004D5826">
        <w:rPr>
          <w:rFonts w:cs="Arial"/>
          <w:b/>
          <w:bCs/>
          <w:szCs w:val="24"/>
        </w:rPr>
        <w:t>/</w:t>
      </w:r>
      <w:r>
        <w:rPr>
          <w:rFonts w:cs="Arial"/>
          <w:b/>
          <w:bCs/>
          <w:szCs w:val="24"/>
        </w:rPr>
        <w:t xml:space="preserve"> </w:t>
      </w:r>
      <w:r w:rsidRPr="004D5826">
        <w:rPr>
          <w:rFonts w:cs="Arial"/>
          <w:b/>
          <w:bCs/>
          <w:szCs w:val="24"/>
        </w:rPr>
        <w:t>increase of sabbatical duration</w:t>
      </w:r>
      <w:r w:rsidRPr="004D5826">
        <w:rPr>
          <w:rFonts w:cs="Arial"/>
          <w:szCs w:val="24"/>
        </w:rPr>
        <w:t xml:space="preserve"> – The revised policy incorporates related policies/guides, and having revi</w:t>
      </w:r>
      <w:r w:rsidRPr="004D5826">
        <w:rPr>
          <w:rFonts w:cs="Arial"/>
          <w:szCs w:val="24"/>
        </w:rPr>
        <w:t>ewed them, it is proposed to remove the career break scheme as this is outdated and not widely used. The main reason for this is that employees must resign and do not receive any former benefits of being a council employee should they be re-employed.  In i</w:t>
      </w:r>
      <w:r w:rsidRPr="004D5826">
        <w:rPr>
          <w:rFonts w:cs="Arial"/>
          <w:szCs w:val="24"/>
        </w:rPr>
        <w:t>ts place</w:t>
      </w:r>
      <w:r>
        <w:rPr>
          <w:rFonts w:cs="Arial"/>
          <w:szCs w:val="24"/>
        </w:rPr>
        <w:t>,</w:t>
      </w:r>
      <w:r w:rsidRPr="004D5826">
        <w:rPr>
          <w:rFonts w:cs="Arial"/>
          <w:szCs w:val="24"/>
        </w:rPr>
        <w:t xml:space="preserve"> it is proposed to extend the option for our employees to request a sabbatical.  This means extending the length of the sabbatical from up to </w:t>
      </w:r>
      <w:r>
        <w:rPr>
          <w:rFonts w:cs="Arial"/>
          <w:szCs w:val="24"/>
        </w:rPr>
        <w:t>6</w:t>
      </w:r>
      <w:r w:rsidRPr="004D5826">
        <w:rPr>
          <w:rFonts w:cs="Arial"/>
          <w:szCs w:val="24"/>
        </w:rPr>
        <w:t xml:space="preserve"> months to up to 12 months and allowing employees with one-year service to request a sabbatical rather </w:t>
      </w:r>
      <w:r w:rsidRPr="004D5826">
        <w:rPr>
          <w:rFonts w:cs="Arial"/>
          <w:szCs w:val="24"/>
        </w:rPr>
        <w:t xml:space="preserve">than the current five years' service. </w:t>
      </w:r>
    </w:p>
    <w:p w14:paraId="705A5C3B" w14:textId="77777777" w:rsidR="00D1543B" w:rsidRDefault="00D1543B" w:rsidP="004D5826">
      <w:pPr>
        <w:jc w:val="both"/>
      </w:pPr>
    </w:p>
    <w:sectPr w:rsidR="00D15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1501"/>
    <w:multiLevelType w:val="hybridMultilevel"/>
    <w:tmpl w:val="D93C7DBA"/>
    <w:lvl w:ilvl="0" w:tplc="5DF015D0">
      <w:start w:val="1"/>
      <w:numFmt w:val="bullet"/>
      <w:lvlText w:val=""/>
      <w:lvlJc w:val="left"/>
      <w:pPr>
        <w:ind w:left="720" w:hanging="360"/>
      </w:pPr>
      <w:rPr>
        <w:rFonts w:ascii="Symbol" w:hAnsi="Symbol" w:hint="default"/>
      </w:rPr>
    </w:lvl>
    <w:lvl w:ilvl="1" w:tplc="511035A6" w:tentative="1">
      <w:start w:val="1"/>
      <w:numFmt w:val="bullet"/>
      <w:lvlText w:val="o"/>
      <w:lvlJc w:val="left"/>
      <w:pPr>
        <w:ind w:left="1440" w:hanging="360"/>
      </w:pPr>
      <w:rPr>
        <w:rFonts w:ascii="Courier New" w:hAnsi="Courier New" w:cs="Courier New" w:hint="default"/>
      </w:rPr>
    </w:lvl>
    <w:lvl w:ilvl="2" w:tplc="7D44FCD4" w:tentative="1">
      <w:start w:val="1"/>
      <w:numFmt w:val="bullet"/>
      <w:lvlText w:val=""/>
      <w:lvlJc w:val="left"/>
      <w:pPr>
        <w:ind w:left="2160" w:hanging="360"/>
      </w:pPr>
      <w:rPr>
        <w:rFonts w:ascii="Wingdings" w:hAnsi="Wingdings" w:hint="default"/>
      </w:rPr>
    </w:lvl>
    <w:lvl w:ilvl="3" w:tplc="F48EB0C0" w:tentative="1">
      <w:start w:val="1"/>
      <w:numFmt w:val="bullet"/>
      <w:lvlText w:val=""/>
      <w:lvlJc w:val="left"/>
      <w:pPr>
        <w:ind w:left="2880" w:hanging="360"/>
      </w:pPr>
      <w:rPr>
        <w:rFonts w:ascii="Symbol" w:hAnsi="Symbol" w:hint="default"/>
      </w:rPr>
    </w:lvl>
    <w:lvl w:ilvl="4" w:tplc="5770E7C8" w:tentative="1">
      <w:start w:val="1"/>
      <w:numFmt w:val="bullet"/>
      <w:lvlText w:val="o"/>
      <w:lvlJc w:val="left"/>
      <w:pPr>
        <w:ind w:left="3600" w:hanging="360"/>
      </w:pPr>
      <w:rPr>
        <w:rFonts w:ascii="Courier New" w:hAnsi="Courier New" w:cs="Courier New" w:hint="default"/>
      </w:rPr>
    </w:lvl>
    <w:lvl w:ilvl="5" w:tplc="60DC49A4" w:tentative="1">
      <w:start w:val="1"/>
      <w:numFmt w:val="bullet"/>
      <w:lvlText w:val=""/>
      <w:lvlJc w:val="left"/>
      <w:pPr>
        <w:ind w:left="4320" w:hanging="360"/>
      </w:pPr>
      <w:rPr>
        <w:rFonts w:ascii="Wingdings" w:hAnsi="Wingdings" w:hint="default"/>
      </w:rPr>
    </w:lvl>
    <w:lvl w:ilvl="6" w:tplc="742ADB00" w:tentative="1">
      <w:start w:val="1"/>
      <w:numFmt w:val="bullet"/>
      <w:lvlText w:val=""/>
      <w:lvlJc w:val="left"/>
      <w:pPr>
        <w:ind w:left="5040" w:hanging="360"/>
      </w:pPr>
      <w:rPr>
        <w:rFonts w:ascii="Symbol" w:hAnsi="Symbol" w:hint="default"/>
      </w:rPr>
    </w:lvl>
    <w:lvl w:ilvl="7" w:tplc="47F27D72" w:tentative="1">
      <w:start w:val="1"/>
      <w:numFmt w:val="bullet"/>
      <w:lvlText w:val="o"/>
      <w:lvlJc w:val="left"/>
      <w:pPr>
        <w:ind w:left="5760" w:hanging="360"/>
      </w:pPr>
      <w:rPr>
        <w:rFonts w:ascii="Courier New" w:hAnsi="Courier New" w:cs="Courier New" w:hint="default"/>
      </w:rPr>
    </w:lvl>
    <w:lvl w:ilvl="8" w:tplc="EDF675D6" w:tentative="1">
      <w:start w:val="1"/>
      <w:numFmt w:val="bullet"/>
      <w:lvlText w:val=""/>
      <w:lvlJc w:val="left"/>
      <w:pPr>
        <w:ind w:left="6480" w:hanging="360"/>
      </w:pPr>
      <w:rPr>
        <w:rFonts w:ascii="Wingdings" w:hAnsi="Wingdings" w:hint="default"/>
      </w:rPr>
    </w:lvl>
  </w:abstractNum>
  <w:abstractNum w:abstractNumId="1" w15:restartNumberingAfterBreak="0">
    <w:nsid w:val="1CE06D85"/>
    <w:multiLevelType w:val="hybridMultilevel"/>
    <w:tmpl w:val="B9D0E1CA"/>
    <w:lvl w:ilvl="0" w:tplc="FD6A64B2">
      <w:start w:val="1"/>
      <w:numFmt w:val="bullet"/>
      <w:lvlText w:val=""/>
      <w:lvlJc w:val="left"/>
      <w:pPr>
        <w:ind w:left="720" w:hanging="360"/>
      </w:pPr>
      <w:rPr>
        <w:rFonts w:ascii="Symbol" w:hAnsi="Symbol" w:hint="default"/>
      </w:rPr>
    </w:lvl>
    <w:lvl w:ilvl="1" w:tplc="6816802E" w:tentative="1">
      <w:start w:val="1"/>
      <w:numFmt w:val="bullet"/>
      <w:lvlText w:val="o"/>
      <w:lvlJc w:val="left"/>
      <w:pPr>
        <w:ind w:left="1440" w:hanging="360"/>
      </w:pPr>
      <w:rPr>
        <w:rFonts w:ascii="Courier New" w:hAnsi="Courier New" w:cs="Courier New" w:hint="default"/>
      </w:rPr>
    </w:lvl>
    <w:lvl w:ilvl="2" w:tplc="CF906F60" w:tentative="1">
      <w:start w:val="1"/>
      <w:numFmt w:val="bullet"/>
      <w:lvlText w:val=""/>
      <w:lvlJc w:val="left"/>
      <w:pPr>
        <w:ind w:left="2160" w:hanging="360"/>
      </w:pPr>
      <w:rPr>
        <w:rFonts w:ascii="Wingdings" w:hAnsi="Wingdings" w:hint="default"/>
      </w:rPr>
    </w:lvl>
    <w:lvl w:ilvl="3" w:tplc="55C02AB2" w:tentative="1">
      <w:start w:val="1"/>
      <w:numFmt w:val="bullet"/>
      <w:lvlText w:val=""/>
      <w:lvlJc w:val="left"/>
      <w:pPr>
        <w:ind w:left="2880" w:hanging="360"/>
      </w:pPr>
      <w:rPr>
        <w:rFonts w:ascii="Symbol" w:hAnsi="Symbol" w:hint="default"/>
      </w:rPr>
    </w:lvl>
    <w:lvl w:ilvl="4" w:tplc="53A65978" w:tentative="1">
      <w:start w:val="1"/>
      <w:numFmt w:val="bullet"/>
      <w:lvlText w:val="o"/>
      <w:lvlJc w:val="left"/>
      <w:pPr>
        <w:ind w:left="3600" w:hanging="360"/>
      </w:pPr>
      <w:rPr>
        <w:rFonts w:ascii="Courier New" w:hAnsi="Courier New" w:cs="Courier New" w:hint="default"/>
      </w:rPr>
    </w:lvl>
    <w:lvl w:ilvl="5" w:tplc="D5FCC844" w:tentative="1">
      <w:start w:val="1"/>
      <w:numFmt w:val="bullet"/>
      <w:lvlText w:val=""/>
      <w:lvlJc w:val="left"/>
      <w:pPr>
        <w:ind w:left="4320" w:hanging="360"/>
      </w:pPr>
      <w:rPr>
        <w:rFonts w:ascii="Wingdings" w:hAnsi="Wingdings" w:hint="default"/>
      </w:rPr>
    </w:lvl>
    <w:lvl w:ilvl="6" w:tplc="8372163E" w:tentative="1">
      <w:start w:val="1"/>
      <w:numFmt w:val="bullet"/>
      <w:lvlText w:val=""/>
      <w:lvlJc w:val="left"/>
      <w:pPr>
        <w:ind w:left="5040" w:hanging="360"/>
      </w:pPr>
      <w:rPr>
        <w:rFonts w:ascii="Symbol" w:hAnsi="Symbol" w:hint="default"/>
      </w:rPr>
    </w:lvl>
    <w:lvl w:ilvl="7" w:tplc="98A441F0" w:tentative="1">
      <w:start w:val="1"/>
      <w:numFmt w:val="bullet"/>
      <w:lvlText w:val="o"/>
      <w:lvlJc w:val="left"/>
      <w:pPr>
        <w:ind w:left="5760" w:hanging="360"/>
      </w:pPr>
      <w:rPr>
        <w:rFonts w:ascii="Courier New" w:hAnsi="Courier New" w:cs="Courier New" w:hint="default"/>
      </w:rPr>
    </w:lvl>
    <w:lvl w:ilvl="8" w:tplc="E55C8268" w:tentative="1">
      <w:start w:val="1"/>
      <w:numFmt w:val="bullet"/>
      <w:lvlText w:val=""/>
      <w:lvlJc w:val="left"/>
      <w:pPr>
        <w:ind w:left="6480" w:hanging="360"/>
      </w:pPr>
      <w:rPr>
        <w:rFonts w:ascii="Wingdings" w:hAnsi="Wingdings" w:hint="default"/>
      </w:rPr>
    </w:lvl>
  </w:abstractNum>
  <w:abstractNum w:abstractNumId="2" w15:restartNumberingAfterBreak="0">
    <w:nsid w:val="1F9E1813"/>
    <w:multiLevelType w:val="hybridMultilevel"/>
    <w:tmpl w:val="7BB422D2"/>
    <w:lvl w:ilvl="0" w:tplc="716EFD6E">
      <w:start w:val="1"/>
      <w:numFmt w:val="bullet"/>
      <w:lvlText w:val=""/>
      <w:lvlJc w:val="left"/>
      <w:pPr>
        <w:ind w:left="720" w:hanging="360"/>
      </w:pPr>
      <w:rPr>
        <w:rFonts w:ascii="Symbol" w:hAnsi="Symbol" w:hint="default"/>
      </w:rPr>
    </w:lvl>
    <w:lvl w:ilvl="1" w:tplc="075E1EA8">
      <w:start w:val="1"/>
      <w:numFmt w:val="bullet"/>
      <w:lvlText w:val="o"/>
      <w:lvlJc w:val="left"/>
      <w:pPr>
        <w:ind w:left="1440" w:hanging="360"/>
      </w:pPr>
      <w:rPr>
        <w:rFonts w:ascii="Courier New" w:hAnsi="Courier New" w:cs="Courier New" w:hint="default"/>
      </w:rPr>
    </w:lvl>
    <w:lvl w:ilvl="2" w:tplc="986E488E" w:tentative="1">
      <w:start w:val="1"/>
      <w:numFmt w:val="bullet"/>
      <w:lvlText w:val=""/>
      <w:lvlJc w:val="left"/>
      <w:pPr>
        <w:ind w:left="2160" w:hanging="360"/>
      </w:pPr>
      <w:rPr>
        <w:rFonts w:ascii="Wingdings" w:hAnsi="Wingdings" w:hint="default"/>
      </w:rPr>
    </w:lvl>
    <w:lvl w:ilvl="3" w:tplc="06540FC0" w:tentative="1">
      <w:start w:val="1"/>
      <w:numFmt w:val="bullet"/>
      <w:lvlText w:val=""/>
      <w:lvlJc w:val="left"/>
      <w:pPr>
        <w:ind w:left="2880" w:hanging="360"/>
      </w:pPr>
      <w:rPr>
        <w:rFonts w:ascii="Symbol" w:hAnsi="Symbol" w:hint="default"/>
      </w:rPr>
    </w:lvl>
    <w:lvl w:ilvl="4" w:tplc="B7C0F5DA" w:tentative="1">
      <w:start w:val="1"/>
      <w:numFmt w:val="bullet"/>
      <w:lvlText w:val="o"/>
      <w:lvlJc w:val="left"/>
      <w:pPr>
        <w:ind w:left="3600" w:hanging="360"/>
      </w:pPr>
      <w:rPr>
        <w:rFonts w:ascii="Courier New" w:hAnsi="Courier New" w:cs="Courier New" w:hint="default"/>
      </w:rPr>
    </w:lvl>
    <w:lvl w:ilvl="5" w:tplc="655CCF38" w:tentative="1">
      <w:start w:val="1"/>
      <w:numFmt w:val="bullet"/>
      <w:lvlText w:val=""/>
      <w:lvlJc w:val="left"/>
      <w:pPr>
        <w:ind w:left="4320" w:hanging="360"/>
      </w:pPr>
      <w:rPr>
        <w:rFonts w:ascii="Wingdings" w:hAnsi="Wingdings" w:hint="default"/>
      </w:rPr>
    </w:lvl>
    <w:lvl w:ilvl="6" w:tplc="23C45E5C" w:tentative="1">
      <w:start w:val="1"/>
      <w:numFmt w:val="bullet"/>
      <w:lvlText w:val=""/>
      <w:lvlJc w:val="left"/>
      <w:pPr>
        <w:ind w:left="5040" w:hanging="360"/>
      </w:pPr>
      <w:rPr>
        <w:rFonts w:ascii="Symbol" w:hAnsi="Symbol" w:hint="default"/>
      </w:rPr>
    </w:lvl>
    <w:lvl w:ilvl="7" w:tplc="89F88B14" w:tentative="1">
      <w:start w:val="1"/>
      <w:numFmt w:val="bullet"/>
      <w:lvlText w:val="o"/>
      <w:lvlJc w:val="left"/>
      <w:pPr>
        <w:ind w:left="5760" w:hanging="360"/>
      </w:pPr>
      <w:rPr>
        <w:rFonts w:ascii="Courier New" w:hAnsi="Courier New" w:cs="Courier New" w:hint="default"/>
      </w:rPr>
    </w:lvl>
    <w:lvl w:ilvl="8" w:tplc="E068989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D6"/>
    <w:rsid w:val="0045033F"/>
    <w:rsid w:val="004D5826"/>
    <w:rsid w:val="005D036E"/>
    <w:rsid w:val="00663612"/>
    <w:rsid w:val="00687C1D"/>
    <w:rsid w:val="00871FDA"/>
    <w:rsid w:val="00903FD6"/>
    <w:rsid w:val="00D1543B"/>
    <w:rsid w:val="00D32205"/>
    <w:rsid w:val="00E0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4740"/>
  <w15:chartTrackingRefBased/>
  <w15:docId w15:val="{8CCFBCDE-1B8E-4A07-A5F3-DDDDB11A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1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6361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612"/>
    <w:rPr>
      <w:rFonts w:ascii="Arial" w:eastAsia="Times New Roman" w:hAnsi="Arial" w:cs="Times New Roman"/>
      <w:b/>
      <w:sz w:val="24"/>
      <w:szCs w:val="20"/>
      <w:lang w:eastAsia="en-GB"/>
    </w:rPr>
  </w:style>
  <w:style w:type="paragraph" w:styleId="ListParagraph">
    <w:name w:val="List Paragraph"/>
    <w:basedOn w:val="Normal"/>
    <w:uiPriority w:val="34"/>
    <w:qFormat/>
    <w:rsid w:val="005D03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Emma</dc:creator>
  <cp:lastModifiedBy>Race, Hannah</cp:lastModifiedBy>
  <cp:revision>5</cp:revision>
  <dcterms:created xsi:type="dcterms:W3CDTF">2021-08-13T10:23:00Z</dcterms:created>
  <dcterms:modified xsi:type="dcterms:W3CDTF">2021-08-26T10:49:00Z</dcterms:modified>
</cp:coreProperties>
</file>